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CF77AB" w:rsidRPr="00CF77AB" w:rsidRDefault="00CF77AB" w:rsidP="00CF77AB">
      <w:pPr>
        <w:spacing w:after="240" w:line="360" w:lineRule="auto"/>
        <w:outlineLvl w:val="0"/>
        <w:rPr>
          <w:rFonts w:cstheme="minorHAnsi"/>
          <w:color w:val="000000"/>
          <w:sz w:val="28"/>
          <w:szCs w:val="28"/>
        </w:rPr>
      </w:pPr>
      <w:r w:rsidRPr="00CF77AB">
        <w:rPr>
          <w:rFonts w:cstheme="minorHAnsi"/>
          <w:b/>
          <w:color w:val="000000"/>
          <w:sz w:val="28"/>
          <w:szCs w:val="28"/>
        </w:rPr>
        <w:t xml:space="preserve">Válvulas de borboleta – motorizadas </w:t>
      </w:r>
      <w:r w:rsidRPr="00CF77AB">
        <w:rPr>
          <w:rFonts w:cstheme="minorHAnsi"/>
          <w:color w:val="000000"/>
          <w:sz w:val="28"/>
          <w:szCs w:val="28"/>
        </w:rPr>
        <w:t>(DN</w:t>
      </w:r>
      <w:r w:rsidR="005E3A81">
        <w:rPr>
          <w:rFonts w:cstheme="minorHAnsi"/>
          <w:color w:val="000000"/>
          <w:sz w:val="28"/>
          <w:szCs w:val="28"/>
        </w:rPr>
        <w:t>25</w:t>
      </w:r>
      <w:r w:rsidRPr="00CF77AB">
        <w:rPr>
          <w:rFonts w:cstheme="minorHAnsi"/>
          <w:color w:val="000000"/>
          <w:sz w:val="28"/>
          <w:szCs w:val="28"/>
        </w:rPr>
        <w:t xml:space="preserve"> a DN</w:t>
      </w:r>
      <w:r w:rsidR="005E3A81">
        <w:rPr>
          <w:rFonts w:cstheme="minorHAnsi"/>
          <w:color w:val="000000"/>
          <w:sz w:val="28"/>
          <w:szCs w:val="28"/>
        </w:rPr>
        <w:t>125</w:t>
      </w:r>
      <w:r w:rsidRPr="00CF77AB">
        <w:rPr>
          <w:rFonts w:cstheme="minorHAnsi"/>
          <w:color w:val="000000"/>
          <w:sz w:val="28"/>
          <w:szCs w:val="28"/>
        </w:rPr>
        <w:t>)</w:t>
      </w:r>
      <w:r w:rsidR="004632C0">
        <w:rPr>
          <w:rFonts w:cstheme="minorHAnsi"/>
          <w:color w:val="000000"/>
          <w:sz w:val="28"/>
          <w:szCs w:val="28"/>
        </w:rPr>
        <w:t xml:space="preserve">, </w:t>
      </w:r>
      <w:r w:rsidR="004632C0" w:rsidRPr="004632C0">
        <w:rPr>
          <w:rFonts w:cstheme="minorHAnsi"/>
          <w:b/>
          <w:color w:val="000000"/>
          <w:sz w:val="28"/>
          <w:szCs w:val="28"/>
        </w:rPr>
        <w:t>com carta de comunicação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Nos locais indicados nos desenhos deverão ser instaladas válvulas de borboleta motorizadas cuja finalidade é permitir gerir remotamente os circuitos hidráulicos, por abertura ou fecho destas válvulas, de modo a equilibrar do ponto de vista energético as necessidades dos consumo</w:t>
      </w:r>
      <w:r>
        <w:rPr>
          <w:rFonts w:cstheme="minorHAnsi"/>
          <w:color w:val="595959" w:themeColor="text1" w:themeTint="A6"/>
          <w:sz w:val="18"/>
          <w:szCs w:val="18"/>
        </w:rPr>
        <w:t>s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 à produção – retirando ou adicionando circuitos hidráulicos ativos, bombas e produtores (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chillers</w:t>
      </w:r>
      <w:proofErr w:type="spellEnd"/>
      <w:r w:rsidRPr="00CF77AB">
        <w:rPr>
          <w:rFonts w:cstheme="minorHAnsi"/>
          <w:color w:val="595959" w:themeColor="text1" w:themeTint="A6"/>
          <w:sz w:val="18"/>
          <w:szCs w:val="18"/>
        </w:rPr>
        <w:t>, caldeiras, bombas de calor, …).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Deverão ser próprias para água fria ou refrigerada e água quente (gama -20 a 120ºC).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Dada a elevada “responsabilidade” destas válvulas na poupança energética do sistema hidráulico realçam-se algumas características fundamentais da sua aceitação.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Serem produzidas por fabricante de reconhecida qualidade e que assegure um mínimo de 5 anos de garantia.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O conjunto válvula-atuador deverá ser o recomendado pelo fabricante por a forma a garantir o fecho e abertura integrais da borboleta considerando a pressão diferencial máxima que se espera vir a ocorrer nos circuitos em questão e o tempo de vida das instalações.</w:t>
      </w:r>
    </w:p>
    <w:p w:rsid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As flanges deverão ser apropriadas ao corpo da válvula.</w:t>
      </w:r>
    </w:p>
    <w:p w:rsidR="004632C0" w:rsidRPr="004632C0" w:rsidRDefault="004632C0" w:rsidP="004632C0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 xml:space="preserve">Para garantir uma eficiente manobra de várias válvulas de comutação de ciclo funcional os respetivos atuadores deverão ter uma carta de comunicações </w:t>
      </w:r>
      <w:proofErr w:type="spellStart"/>
      <w:r>
        <w:rPr>
          <w:rFonts w:cstheme="minorHAnsi"/>
          <w:color w:val="595959" w:themeColor="text1" w:themeTint="A6"/>
          <w:sz w:val="18"/>
          <w:szCs w:val="18"/>
        </w:rPr>
        <w:t>BACnet</w:t>
      </w:r>
      <w:proofErr w:type="spellEnd"/>
      <w:r>
        <w:rPr>
          <w:rFonts w:cstheme="minorHAnsi"/>
          <w:color w:val="595959" w:themeColor="text1" w:themeTint="A6"/>
          <w:sz w:val="18"/>
          <w:szCs w:val="18"/>
        </w:rPr>
        <w:t xml:space="preserve"> e </w:t>
      </w:r>
      <w:proofErr w:type="spellStart"/>
      <w:r>
        <w:rPr>
          <w:rFonts w:cstheme="minorHAnsi"/>
          <w:color w:val="595959" w:themeColor="text1" w:themeTint="A6"/>
          <w:sz w:val="18"/>
          <w:szCs w:val="18"/>
        </w:rPr>
        <w:t>Modbus</w:t>
      </w:r>
      <w:proofErr w:type="spellEnd"/>
      <w:r>
        <w:rPr>
          <w:rFonts w:cstheme="minorHAnsi"/>
          <w:color w:val="595959" w:themeColor="text1" w:themeTint="A6"/>
          <w:sz w:val="18"/>
          <w:szCs w:val="18"/>
        </w:rPr>
        <w:t>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7D4F2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Características p</w:t>
            </w:r>
            <w:r w:rsidR="008F2FC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rincipais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gram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Fluido</w:t>
            </w:r>
            <w:r w:rsidR="00F93C0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água</w:t>
            </w:r>
            <w:proofErr w:type="gram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quente ou fria, com glicol até 50% volume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Temperatura do fluido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entre -20 e 120ºC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Máx</w:t>
            </w:r>
            <w:proofErr w:type="spell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. pressão permitida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16 bar (1600 kPa)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Taxa de fuga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classificação “A” de acordo com EN 12266-1</w:t>
            </w:r>
          </w:p>
          <w:p w:rsidR="00F93C0F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Ligações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por flanges PN6/PN10/PN16 </w:t>
            </w:r>
            <w:r w:rsidR="000E36CE">
              <w:rPr>
                <w:rFonts w:cstheme="minorHAnsi"/>
                <w:color w:val="595959" w:themeColor="text1" w:themeTint="A6"/>
                <w:sz w:val="18"/>
                <w:szCs w:val="18"/>
              </w:rPr>
              <w:t>(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segundo ISO 7005-2)</w:t>
            </w:r>
          </w:p>
          <w:p w:rsidR="00B10019" w:rsidRPr="006305B5" w:rsidRDefault="00B10019" w:rsidP="008F2FCA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CF77AB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2926" w:dyaOrig="45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5pt;height:121.35pt" o:ole="">
                  <v:imagedata r:id="rId9" o:title=""/>
                </v:shape>
                <o:OLEObject Type="Embed" ProgID="CorelDraw.Graphic.23" ShapeID="_x0000_i1025" DrawAspect="Content" ObjectID="_1708334894" r:id="rId10"/>
              </w:object>
            </w:r>
          </w:p>
        </w:tc>
      </w:tr>
    </w:tbl>
    <w:p w:rsidR="008F2FCA" w:rsidRDefault="008F2FCA">
      <w:pPr>
        <w:rPr>
          <w:rStyle w:val="Forte"/>
          <w:rFonts w:eastAsia="Arial Unicode MS" w:cstheme="minorHAnsi"/>
        </w:rPr>
      </w:pPr>
    </w:p>
    <w:p w:rsidR="00CF77AB" w:rsidRDefault="00CF77AB">
      <w:pPr>
        <w:rPr>
          <w:rStyle w:val="Forte"/>
          <w:rFonts w:eastAsia="Arial Unicode MS" w:cstheme="minorHAnsi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Materiais construtivos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Corpo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ferro fundido (GGG 40)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  <w:t xml:space="preserve"> com pintura a polyester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Disco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(1.4301)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Veio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(1.4021)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Revestimento interno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Vedantes (o-ring)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lastRenderedPageBreak/>
        <w:t>Atuadores elétricos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Tipo 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  <w:t xml:space="preserve"> elétrico reversível (sem mola)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24 VCA 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Sinal de comando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tudo/nada ou 3 pontos</w:t>
      </w:r>
      <w:r>
        <w:rPr>
          <w:rFonts w:cstheme="minorHAnsi"/>
          <w:color w:val="595959" w:themeColor="text1" w:themeTint="A6"/>
          <w:sz w:val="18"/>
          <w:szCs w:val="18"/>
        </w:rPr>
        <w:t xml:space="preserve">; </w:t>
      </w:r>
      <w:proofErr w:type="spellStart"/>
      <w:r>
        <w:rPr>
          <w:rFonts w:cstheme="minorHAnsi"/>
          <w:color w:val="595959" w:themeColor="text1" w:themeTint="A6"/>
          <w:sz w:val="18"/>
          <w:szCs w:val="18"/>
        </w:rPr>
        <w:t>BACnet</w:t>
      </w:r>
      <w:proofErr w:type="spellEnd"/>
      <w:r>
        <w:rPr>
          <w:rFonts w:cstheme="minorHAnsi"/>
          <w:color w:val="595959" w:themeColor="text1" w:themeTint="A6"/>
          <w:sz w:val="18"/>
          <w:szCs w:val="18"/>
        </w:rPr>
        <w:t xml:space="preserve"> MS/TP ou </w:t>
      </w:r>
      <w:proofErr w:type="spellStart"/>
      <w:r>
        <w:rPr>
          <w:rFonts w:cstheme="minorHAnsi"/>
          <w:color w:val="595959" w:themeColor="text1" w:themeTint="A6"/>
          <w:sz w:val="18"/>
          <w:szCs w:val="18"/>
        </w:rPr>
        <w:t>Modbus</w:t>
      </w:r>
      <w:proofErr w:type="spellEnd"/>
      <w:r>
        <w:rPr>
          <w:rFonts w:cstheme="minorHAnsi"/>
          <w:color w:val="595959" w:themeColor="text1" w:themeTint="A6"/>
          <w:sz w:val="18"/>
          <w:szCs w:val="18"/>
        </w:rPr>
        <w:t xml:space="preserve"> RTU</w:t>
      </w:r>
    </w:p>
    <w:p w:rsidR="001617C2" w:rsidRDefault="001617C2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>Entrada analógica digital</w:t>
      </w:r>
      <w:r>
        <w:rPr>
          <w:rFonts w:cstheme="minorHAnsi"/>
          <w:color w:val="595959" w:themeColor="text1" w:themeTint="A6"/>
          <w:sz w:val="18"/>
          <w:szCs w:val="18"/>
        </w:rPr>
        <w:tab/>
        <w:t xml:space="preserve"> 1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Ligações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cabo com 1 metro (</w:t>
      </w:r>
      <w:r>
        <w:rPr>
          <w:rFonts w:cstheme="minorHAnsi"/>
          <w:color w:val="595959" w:themeColor="text1" w:themeTint="A6"/>
          <w:sz w:val="18"/>
          <w:szCs w:val="18"/>
        </w:rPr>
        <w:t>6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 condutores</w:t>
      </w:r>
      <w:r>
        <w:rPr>
          <w:rFonts w:cstheme="minorHAnsi"/>
          <w:color w:val="595959" w:themeColor="text1" w:themeTint="A6"/>
          <w:sz w:val="18"/>
          <w:szCs w:val="18"/>
        </w:rPr>
        <w:t>, Ø 0,75 mm</w:t>
      </w:r>
      <w:r w:rsidRPr="004632C0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4632C0">
        <w:rPr>
          <w:rFonts w:cstheme="minorHAnsi"/>
          <w:color w:val="595959" w:themeColor="text1" w:themeTint="A6"/>
          <w:sz w:val="18"/>
          <w:szCs w:val="18"/>
        </w:rPr>
        <w:t>)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Dimensões DN25 a DN80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Binário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20 </w:t>
      </w:r>
      <w:proofErr w:type="spellStart"/>
      <w:r w:rsidRPr="004632C0">
        <w:rPr>
          <w:rFonts w:cstheme="minorHAnsi"/>
          <w:color w:val="595959" w:themeColor="text1" w:themeTint="A6"/>
          <w:sz w:val="18"/>
          <w:szCs w:val="18"/>
        </w:rPr>
        <w:t>Nm</w:t>
      </w:r>
      <w:proofErr w:type="spellEnd"/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Dimensões DN 100 e DN125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Binário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40 </w:t>
      </w:r>
      <w:proofErr w:type="spellStart"/>
      <w:r w:rsidRPr="004632C0">
        <w:rPr>
          <w:rFonts w:cstheme="minorHAnsi"/>
          <w:color w:val="595959" w:themeColor="text1" w:themeTint="A6"/>
          <w:sz w:val="18"/>
          <w:szCs w:val="18"/>
        </w:rPr>
        <w:t>Nm</w:t>
      </w:r>
      <w:proofErr w:type="spellEnd"/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Tempo de atuação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90s (desde válvula totalmente fechada a totalmente aberta)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Temperatura ambiente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0 a 50ºC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Conformidade eletromagnética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CE/89/336/EEC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Grau de proteção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IP54 de acordo com EN 60529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Atuação manual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patilha de embraiagem no corpo do atuador</w:t>
      </w:r>
      <w:r>
        <w:rPr>
          <w:rFonts w:cstheme="minorHAnsi"/>
          <w:color w:val="595959" w:themeColor="text1" w:themeTint="A6"/>
          <w:sz w:val="18"/>
          <w:szCs w:val="18"/>
        </w:rPr>
        <w:br/>
      </w:r>
    </w:p>
    <w:p w:rsidR="004632C0" w:rsidRPr="004632C0" w:rsidRDefault="004632C0" w:rsidP="007D092F">
      <w:pPr>
        <w:tabs>
          <w:tab w:val="left" w:leader="dot" w:pos="3119"/>
        </w:tabs>
        <w:spacing w:after="100" w:line="360" w:lineRule="auto"/>
        <w:rPr>
          <w:rFonts w:cstheme="minorHAnsi"/>
          <w:b/>
          <w:color w:val="595959" w:themeColor="text1" w:themeTint="A6"/>
          <w:sz w:val="18"/>
          <w:szCs w:val="18"/>
        </w:rPr>
      </w:pPr>
      <w:r w:rsidRPr="004632C0">
        <w:rPr>
          <w:rFonts w:cstheme="minorHAnsi"/>
          <w:b/>
          <w:color w:val="000000" w:themeColor="text1"/>
          <w:sz w:val="18"/>
          <w:szCs w:val="18"/>
        </w:rPr>
        <w:t>Importante:</w:t>
      </w:r>
      <w:r w:rsidRPr="004632C0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1617C2">
        <w:rPr>
          <w:rFonts w:cstheme="minorHAnsi"/>
          <w:b/>
          <w:color w:val="595959" w:themeColor="text1" w:themeTint="A6"/>
          <w:sz w:val="18"/>
          <w:szCs w:val="18"/>
        </w:rPr>
        <w:br/>
        <w:t>N</w:t>
      </w:r>
      <w:r w:rsidRPr="004632C0">
        <w:rPr>
          <w:rFonts w:cstheme="minorHAnsi"/>
          <w:b/>
          <w:color w:val="595959" w:themeColor="text1" w:themeTint="A6"/>
          <w:sz w:val="18"/>
          <w:szCs w:val="18"/>
        </w:rPr>
        <w:t xml:space="preserve">o caso de montagem à intempérie o atuador deverá ser protegido por cobertura </w:t>
      </w:r>
      <w:r w:rsidRPr="004632C0">
        <w:rPr>
          <w:rFonts w:cstheme="minorHAnsi"/>
          <w:b/>
          <w:color w:val="595959" w:themeColor="text1" w:themeTint="A6"/>
          <w:sz w:val="18"/>
          <w:szCs w:val="18"/>
          <w:u w:val="single"/>
        </w:rPr>
        <w:t>não hermética</w:t>
      </w:r>
      <w:r w:rsidRPr="004632C0">
        <w:rPr>
          <w:rFonts w:cstheme="minorHAnsi"/>
          <w:b/>
          <w:color w:val="595959" w:themeColor="text1" w:themeTint="A6"/>
          <w:sz w:val="18"/>
          <w:szCs w:val="18"/>
        </w:rPr>
        <w:t xml:space="preserve"> – por modo a evitar chuva e raios solares diretos.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Dimensionamento</w:t>
      </w:r>
      <w:bookmarkStart w:id="0" w:name="_GoBack"/>
      <w:bookmarkEnd w:id="0"/>
    </w:p>
    <w:p w:rsidR="008F2FCA" w:rsidRPr="007159BD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À priori a válvula deverá ter o mesmo tamanho nominal da tubagem onde irá ser inserida.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Marca de referência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BELIMO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Grupo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 /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corpo da válvula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D 6xxxw</w:t>
      </w:r>
    </w:p>
    <w:p w:rsidR="001617C2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atuador</w:t>
      </w:r>
    </w:p>
    <w:p w:rsidR="00CF77AB" w:rsidRDefault="001617C2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>
        <w:rPr>
          <w:rFonts w:cstheme="minorHAnsi"/>
          <w:b/>
          <w:color w:val="595959" w:themeColor="text1" w:themeTint="A6"/>
          <w:sz w:val="18"/>
          <w:szCs w:val="18"/>
        </w:rPr>
        <w:t xml:space="preserve">20 </w:t>
      </w:r>
      <w:proofErr w:type="spellStart"/>
      <w:r>
        <w:rPr>
          <w:rFonts w:cstheme="minorHAnsi"/>
          <w:b/>
          <w:color w:val="595959" w:themeColor="text1" w:themeTint="A6"/>
          <w:sz w:val="18"/>
          <w:szCs w:val="18"/>
        </w:rPr>
        <w:t>Nm</w:t>
      </w:r>
      <w:proofErr w:type="spellEnd"/>
      <w:r w:rsidR="00CF77AB"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 w:rsidR="00CF77AB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>
        <w:rPr>
          <w:rFonts w:cstheme="minorHAnsi"/>
          <w:b/>
          <w:color w:val="595959" w:themeColor="text1" w:themeTint="A6"/>
          <w:sz w:val="18"/>
          <w:szCs w:val="18"/>
        </w:rPr>
        <w:t>SR24A-MOD-5</w:t>
      </w:r>
    </w:p>
    <w:p w:rsidR="001617C2" w:rsidRPr="00CF77AB" w:rsidRDefault="001617C2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>
        <w:rPr>
          <w:rFonts w:cstheme="minorHAnsi"/>
          <w:b/>
          <w:color w:val="595959" w:themeColor="text1" w:themeTint="A6"/>
          <w:sz w:val="18"/>
          <w:szCs w:val="18"/>
        </w:rPr>
        <w:t xml:space="preserve">40 </w:t>
      </w:r>
      <w:proofErr w:type="spellStart"/>
      <w:r>
        <w:rPr>
          <w:rFonts w:cstheme="minorHAnsi"/>
          <w:b/>
          <w:color w:val="595959" w:themeColor="text1" w:themeTint="A6"/>
          <w:sz w:val="18"/>
          <w:szCs w:val="18"/>
        </w:rPr>
        <w:t>Nm</w:t>
      </w:r>
      <w:proofErr w:type="spellEnd"/>
      <w:r>
        <w:rPr>
          <w:rFonts w:cstheme="minorHAnsi"/>
          <w:b/>
          <w:color w:val="595959" w:themeColor="text1" w:themeTint="A6"/>
          <w:sz w:val="18"/>
          <w:szCs w:val="18"/>
        </w:rPr>
        <w:tab/>
        <w:t xml:space="preserve"> GR24-MOS-5</w:t>
      </w: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1E7997" w:rsidRPr="00350C11" w:rsidRDefault="00B73304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sz w:val="12"/>
          <w:szCs w:val="12"/>
        </w:rPr>
        <w:t>/</w:t>
      </w:r>
      <w:proofErr w:type="spellStart"/>
      <w:r w:rsidR="007159BD">
        <w:rPr>
          <w:rFonts w:cstheme="minorHAnsi"/>
          <w:sz w:val="12"/>
          <w:szCs w:val="12"/>
        </w:rPr>
        <w:t>valvulasdecontrolo</w:t>
      </w:r>
      <w:proofErr w:type="spellEnd"/>
      <w:r w:rsidR="000D0A78" w:rsidRPr="00350C11">
        <w:rPr>
          <w:rFonts w:cstheme="minorHAnsi"/>
          <w:sz w:val="12"/>
          <w:szCs w:val="12"/>
        </w:rPr>
        <w:t>/</w:t>
      </w:r>
      <w:r w:rsidR="007159BD">
        <w:rPr>
          <w:rFonts w:cstheme="minorHAnsi"/>
          <w:sz w:val="12"/>
          <w:szCs w:val="12"/>
        </w:rPr>
        <w:t>borboleta_</w:t>
      </w:r>
      <w:r w:rsidR="00F93C0F">
        <w:rPr>
          <w:rFonts w:cstheme="minorHAnsi"/>
          <w:sz w:val="12"/>
          <w:szCs w:val="12"/>
        </w:rPr>
        <w:t>DN</w:t>
      </w:r>
      <w:r w:rsidR="001617C2">
        <w:rPr>
          <w:rFonts w:cstheme="minorHAnsi"/>
          <w:sz w:val="12"/>
          <w:szCs w:val="12"/>
        </w:rPr>
        <w:t>25</w:t>
      </w:r>
      <w:r w:rsidR="007159BD">
        <w:rPr>
          <w:rFonts w:cstheme="minorHAnsi"/>
          <w:sz w:val="12"/>
          <w:szCs w:val="12"/>
        </w:rPr>
        <w:t>_</w:t>
      </w:r>
      <w:r w:rsidR="001617C2">
        <w:rPr>
          <w:rFonts w:cstheme="minorHAnsi"/>
          <w:sz w:val="12"/>
          <w:szCs w:val="12"/>
        </w:rPr>
        <w:t>1</w:t>
      </w:r>
      <w:r w:rsidR="000B2267">
        <w:rPr>
          <w:rFonts w:cstheme="minorHAnsi"/>
          <w:sz w:val="12"/>
          <w:szCs w:val="12"/>
        </w:rPr>
        <w:t>25</w:t>
      </w:r>
      <w:r w:rsidR="001617C2">
        <w:rPr>
          <w:rFonts w:cstheme="minorHAnsi"/>
          <w:sz w:val="12"/>
          <w:szCs w:val="12"/>
        </w:rPr>
        <w:t>_BACNET_MODBUS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7D092F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513B4"/>
    <w:rsid w:val="00065EEA"/>
    <w:rsid w:val="000B2267"/>
    <w:rsid w:val="000D0A78"/>
    <w:rsid w:val="000E36CE"/>
    <w:rsid w:val="00114D17"/>
    <w:rsid w:val="001250CD"/>
    <w:rsid w:val="0014736B"/>
    <w:rsid w:val="001617C2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632C0"/>
    <w:rsid w:val="00480D0A"/>
    <w:rsid w:val="004B7FB0"/>
    <w:rsid w:val="005E03B3"/>
    <w:rsid w:val="005E3A81"/>
    <w:rsid w:val="006305B5"/>
    <w:rsid w:val="00696F06"/>
    <w:rsid w:val="006A0E89"/>
    <w:rsid w:val="006A3B53"/>
    <w:rsid w:val="006F51F3"/>
    <w:rsid w:val="006F7414"/>
    <w:rsid w:val="00714122"/>
    <w:rsid w:val="007159BD"/>
    <w:rsid w:val="00765C50"/>
    <w:rsid w:val="007D092F"/>
    <w:rsid w:val="007D4F2A"/>
    <w:rsid w:val="00885277"/>
    <w:rsid w:val="008B185A"/>
    <w:rsid w:val="008E1C41"/>
    <w:rsid w:val="008F2FCA"/>
    <w:rsid w:val="0099670E"/>
    <w:rsid w:val="009C3571"/>
    <w:rsid w:val="009E4A8E"/>
    <w:rsid w:val="00A078D6"/>
    <w:rsid w:val="00AE6201"/>
    <w:rsid w:val="00B10019"/>
    <w:rsid w:val="00B42024"/>
    <w:rsid w:val="00B722B7"/>
    <w:rsid w:val="00B73304"/>
    <w:rsid w:val="00B96C4D"/>
    <w:rsid w:val="00C41D0D"/>
    <w:rsid w:val="00C623D5"/>
    <w:rsid w:val="00CF77AB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93C0F"/>
    <w:rsid w:val="00FA2E37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95BA6C1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EAC18-B9E3-4B44-B542-B1F8A23B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4</cp:revision>
  <dcterms:created xsi:type="dcterms:W3CDTF">2022-03-09T12:40:00Z</dcterms:created>
  <dcterms:modified xsi:type="dcterms:W3CDTF">2022-03-09T12:42:00Z</dcterms:modified>
</cp:coreProperties>
</file>