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7997" w:rsidRDefault="001E7997" w:rsidP="00885277">
      <w:pPr>
        <w:spacing w:before="120" w:after="120" w:line="276" w:lineRule="auto"/>
        <w:ind w:left="-1701"/>
      </w:pPr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600" cy="1256400"/>
            <wp:effectExtent l="0" t="0" r="0" b="127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b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:rsidR="001E7997" w:rsidRDefault="001E7997" w:rsidP="00885277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:rsidR="00566E79" w:rsidRPr="005014F4" w:rsidRDefault="00566E79" w:rsidP="00566E79">
      <w:pPr>
        <w:spacing w:after="100" w:line="276" w:lineRule="auto"/>
        <w:outlineLvl w:val="0"/>
        <w:rPr>
          <w:rFonts w:cstheme="minorHAnsi"/>
          <w:b/>
          <w:color w:val="000000"/>
          <w:sz w:val="28"/>
          <w:szCs w:val="28"/>
        </w:rPr>
      </w:pPr>
      <w:r w:rsidRPr="005014F4">
        <w:rPr>
          <w:rFonts w:cstheme="minorHAnsi"/>
          <w:b/>
          <w:color w:val="000000"/>
          <w:sz w:val="28"/>
          <w:szCs w:val="28"/>
        </w:rPr>
        <w:t xml:space="preserve">Válvula de controlo de 2 vias independente da pressão diferencial </w:t>
      </w:r>
      <w:r>
        <w:rPr>
          <w:rFonts w:cstheme="minorHAnsi"/>
          <w:b/>
          <w:color w:val="000000"/>
          <w:sz w:val="28"/>
          <w:szCs w:val="28"/>
        </w:rPr>
        <w:br/>
      </w:r>
      <w:r w:rsidRPr="005014F4">
        <w:rPr>
          <w:rFonts w:cstheme="minorHAnsi"/>
          <w:b/>
          <w:color w:val="000000"/>
          <w:sz w:val="28"/>
          <w:szCs w:val="28"/>
        </w:rPr>
        <w:t xml:space="preserve">DN15 a DN50 – ação </w:t>
      </w:r>
      <w:proofErr w:type="spellStart"/>
      <w:r w:rsidRPr="005014F4">
        <w:rPr>
          <w:rFonts w:cstheme="minorHAnsi"/>
          <w:b/>
          <w:color w:val="000000"/>
          <w:sz w:val="28"/>
          <w:szCs w:val="28"/>
        </w:rPr>
        <w:t>modulante</w:t>
      </w:r>
      <w:proofErr w:type="spellEnd"/>
      <w:r w:rsidRPr="005014F4">
        <w:rPr>
          <w:rFonts w:cstheme="minorHAnsi"/>
          <w:b/>
          <w:color w:val="000000"/>
          <w:sz w:val="28"/>
          <w:szCs w:val="28"/>
        </w:rPr>
        <w:t xml:space="preserve"> (0-10VCC)</w:t>
      </w:r>
    </w:p>
    <w:p w:rsidR="00566E79" w:rsidRDefault="001A65EF" w:rsidP="00566E79">
      <w:pPr>
        <w:spacing w:after="100" w:line="280" w:lineRule="exact"/>
        <w:jc w:val="both"/>
        <w:outlineLvl w:val="0"/>
        <w:rPr>
          <w:rFonts w:cstheme="minorHAnsi"/>
          <w:b/>
          <w:color w:val="000000"/>
        </w:rPr>
      </w:pPr>
      <w:r>
        <w:rPr>
          <w:rFonts w:cstheme="minorHAnsi"/>
          <w:b/>
          <w:sz w:val="24"/>
          <w:szCs w:val="24"/>
        </w:rPr>
        <w:br/>
      </w:r>
      <w:r w:rsidR="00566E79" w:rsidRPr="005014F4">
        <w:rPr>
          <w:rFonts w:cstheme="minorHAnsi"/>
          <w:b/>
          <w:color w:val="000000"/>
        </w:rPr>
        <w:t>Descrição (aplicação e funcionamento)</w:t>
      </w:r>
    </w:p>
    <w:p w:rsidR="00566E79" w:rsidRPr="005014F4" w:rsidRDefault="00566E79" w:rsidP="007B39D5">
      <w:pPr>
        <w:spacing w:after="100" w:line="280" w:lineRule="exact"/>
        <w:jc w:val="both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 xml:space="preserve">Válvula de controlo de 2 vias de reduzidas dimensões que permite a regulação do caudal de água (de 0 a 100%) em resposta a um sinal </w:t>
      </w:r>
      <w:proofErr w:type="spellStart"/>
      <w:r w:rsidRPr="005014F4">
        <w:rPr>
          <w:rFonts w:cstheme="minorHAnsi"/>
          <w:color w:val="000000"/>
          <w:sz w:val="18"/>
          <w:szCs w:val="18"/>
        </w:rPr>
        <w:t>modulante</w:t>
      </w:r>
      <w:proofErr w:type="spellEnd"/>
      <w:r w:rsidRPr="005014F4">
        <w:rPr>
          <w:rFonts w:cstheme="minorHAnsi"/>
          <w:color w:val="000000"/>
          <w:sz w:val="18"/>
          <w:szCs w:val="18"/>
        </w:rPr>
        <w:t xml:space="preserve"> (0-10 VCC) independentemente da pressão diferencial (até 600 kPa). O curso da haste que modula o caudal é sempre constante qualquer que seja o caudal máximo pré-ajustado. Esta característica confere uma autoridade total da válvula no circuito hidráulico onde for inserida.</w:t>
      </w:r>
    </w:p>
    <w:p w:rsidR="00566E79" w:rsidRPr="005014F4" w:rsidRDefault="00566E79" w:rsidP="007B39D5">
      <w:pPr>
        <w:spacing w:after="100" w:line="280" w:lineRule="exact"/>
        <w:jc w:val="both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Não são necessárias as válvulas de equilíbrio de caudal em série uma vez que esta válvula assegura instantaneamente o caudal necessário independentemente do funcionamento das outras válvulas de controlo e da bomba.</w:t>
      </w:r>
    </w:p>
    <w:p w:rsidR="00566E79" w:rsidRPr="005014F4" w:rsidRDefault="00566E79" w:rsidP="00566E79">
      <w:pPr>
        <w:spacing w:after="100" w:line="280" w:lineRule="exact"/>
        <w:jc w:val="both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Estas duas características combinadas permitem um controlo eficaz e preciso da temperatura em ambientes tratados pelas unidades terminais.</w:t>
      </w:r>
    </w:p>
    <w:tbl>
      <w:tblPr>
        <w:tblStyle w:val="TabelacomGrelha"/>
        <w:tblW w:w="0" w:type="auto"/>
        <w:tblInd w:w="-5" w:type="dxa"/>
        <w:tblBorders>
          <w:top w:val="none" w:sz="0" w:space="0" w:color="auto"/>
          <w:left w:val="none" w:sz="0" w:space="0" w:color="auto"/>
          <w:bottom w:val="single" w:sz="4" w:space="0" w:color="808080" w:themeColor="background1" w:themeShade="80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70" w:type="dxa"/>
        </w:tblCellMar>
        <w:tblLook w:val="04A0" w:firstRow="1" w:lastRow="0" w:firstColumn="1" w:lastColumn="0" w:noHBand="0" w:noVBand="1"/>
      </w:tblPr>
      <w:tblGrid>
        <w:gridCol w:w="7083"/>
        <w:gridCol w:w="2653"/>
      </w:tblGrid>
      <w:tr w:rsidR="00B722B7" w:rsidRPr="00350C11" w:rsidTr="006305B5">
        <w:tc>
          <w:tcPr>
            <w:tcW w:w="7083" w:type="dxa"/>
          </w:tcPr>
          <w:p w:rsidR="006305B5" w:rsidRDefault="006305B5" w:rsidP="006305B5">
            <w:pPr>
              <w:tabs>
                <w:tab w:val="left" w:pos="9540"/>
              </w:tabs>
              <w:spacing w:line="360" w:lineRule="auto"/>
              <w:rPr>
                <w:rFonts w:eastAsia="Times New Roman" w:cstheme="minorHAnsi"/>
                <w:b/>
                <w:sz w:val="24"/>
                <w:szCs w:val="24"/>
                <w:lang w:eastAsia="pt-PT"/>
              </w:rPr>
            </w:pPr>
          </w:p>
          <w:p w:rsidR="00566E79" w:rsidRPr="005014F4" w:rsidRDefault="006305B5" w:rsidP="00566E79">
            <w:pPr>
              <w:tabs>
                <w:tab w:val="left" w:leader="dot" w:pos="3119"/>
              </w:tabs>
              <w:spacing w:after="100" w:line="276" w:lineRule="auto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350C11">
              <w:rPr>
                <w:rFonts w:cstheme="minorHAnsi"/>
                <w:b/>
                <w:sz w:val="24"/>
                <w:szCs w:val="24"/>
              </w:rPr>
              <w:t>Características técnicas principais</w:t>
            </w:r>
            <w:r w:rsidR="00566E79">
              <w:rPr>
                <w:rFonts w:cstheme="minorHAnsi"/>
                <w:b/>
                <w:sz w:val="24"/>
                <w:szCs w:val="24"/>
              </w:rPr>
              <w:br/>
              <w:t xml:space="preserve">Modelo: </w:t>
            </w:r>
            <w:r w:rsidR="00566E79" w:rsidRPr="00566E79">
              <w:rPr>
                <w:rFonts w:cstheme="minorHAnsi"/>
                <w:b/>
                <w:color w:val="000000"/>
                <w:sz w:val="24"/>
                <w:szCs w:val="24"/>
              </w:rPr>
              <w:t xml:space="preserve">OPTIMA </w:t>
            </w:r>
            <w:proofErr w:type="spellStart"/>
            <w:r w:rsidR="00566E79" w:rsidRPr="00566E79">
              <w:rPr>
                <w:rFonts w:cstheme="minorHAnsi"/>
                <w:b/>
                <w:color w:val="000000"/>
                <w:sz w:val="24"/>
                <w:szCs w:val="24"/>
              </w:rPr>
              <w:t>Compact</w:t>
            </w:r>
            <w:proofErr w:type="spellEnd"/>
          </w:p>
          <w:p w:rsidR="006305B5" w:rsidRDefault="006305B5" w:rsidP="006305B5">
            <w:pPr>
              <w:tabs>
                <w:tab w:val="left" w:leader="dot" w:pos="3686"/>
              </w:tabs>
              <w:spacing w:line="360" w:lineRule="auto"/>
              <w:ind w:left="3686" w:hanging="3686"/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</w:pPr>
            <w:r w:rsidRPr="006305B5">
              <w:rPr>
                <w:rFonts w:eastAsia="Times New Roman" w:cstheme="minorHAnsi"/>
                <w:color w:val="595959" w:themeColor="text1" w:themeTint="A6"/>
                <w:sz w:val="18"/>
                <w:szCs w:val="18"/>
                <w:lang w:eastAsia="pt-PT"/>
              </w:rPr>
              <w:t xml:space="preserve"> </w:t>
            </w:r>
          </w:p>
          <w:p w:rsidR="00566E79" w:rsidRPr="005014F4" w:rsidRDefault="00566E79" w:rsidP="00566E79">
            <w:pPr>
              <w:spacing w:after="100" w:line="280" w:lineRule="exac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b/>
                <w:color w:val="000000"/>
                <w:sz w:val="18"/>
                <w:szCs w:val="18"/>
              </w:rPr>
              <w:t>Corpo da válvula</w:t>
            </w:r>
          </w:p>
          <w:p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Corpo da válvula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DN10 a DN50</w:t>
            </w:r>
          </w:p>
          <w:p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Pressão nominal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PN25</w:t>
            </w:r>
          </w:p>
          <w:p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Pressão diferencial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15 a 600 kPa</w:t>
            </w:r>
          </w:p>
          <w:p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proofErr w:type="gramStart"/>
            <w:r w:rsidRPr="005014F4">
              <w:rPr>
                <w:rFonts w:cstheme="minorHAnsi"/>
                <w:color w:val="000000"/>
                <w:sz w:val="18"/>
                <w:szCs w:val="18"/>
              </w:rPr>
              <w:t>Fluido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água</w:t>
            </w:r>
            <w:proofErr w:type="gramEnd"/>
            <w:r w:rsidRPr="005014F4">
              <w:rPr>
                <w:rFonts w:cstheme="minorHAnsi"/>
                <w:color w:val="000000"/>
                <w:sz w:val="18"/>
                <w:szCs w:val="18"/>
              </w:rPr>
              <w:t xml:space="preserve"> tratada com ou sem glicol (até 50%)</w:t>
            </w:r>
          </w:p>
          <w:p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Gama de temperatura do fluido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0 a 120ºC</w:t>
            </w:r>
          </w:p>
          <w:p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Gama de caudais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30 a 12.500 l/h</w:t>
            </w:r>
          </w:p>
          <w:p w:rsidR="00566E79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Ligações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roscadas fêmea</w:t>
            </w:r>
          </w:p>
          <w:p w:rsidR="00566E79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</w:p>
          <w:p w:rsidR="00566E79" w:rsidRPr="005014F4" w:rsidRDefault="00566E79" w:rsidP="00566E79">
            <w:pPr>
              <w:spacing w:after="100" w:line="280" w:lineRule="exact"/>
              <w:rPr>
                <w:rFonts w:cstheme="minorHAnsi"/>
                <w:b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b/>
                <w:color w:val="000000"/>
                <w:sz w:val="18"/>
                <w:szCs w:val="18"/>
              </w:rPr>
              <w:t>Materiais</w:t>
            </w:r>
          </w:p>
          <w:p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ind w:left="3119" w:hanging="3119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Corpo da válvula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DZR - latão resistente à corrosão (DN10 a DN32)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br/>
              <w:t>ferro fundido (DN40 a DN50)</w:t>
            </w:r>
          </w:p>
          <w:p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Dispositivo de ajuste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CW602N - plástico especial</w:t>
            </w:r>
          </w:p>
          <w:p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Dispositivo de regulação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PPS com 40% vidro</w:t>
            </w:r>
          </w:p>
          <w:p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Mola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aço inox</w:t>
            </w:r>
          </w:p>
          <w:p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Diafragma</w:t>
            </w:r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HNBR</w:t>
            </w:r>
          </w:p>
          <w:p w:rsidR="00566E79" w:rsidRPr="005014F4" w:rsidRDefault="00566E79" w:rsidP="00566E79">
            <w:pPr>
              <w:tabs>
                <w:tab w:val="left" w:leader="dot" w:pos="3119"/>
              </w:tabs>
              <w:spacing w:after="100" w:line="220" w:lineRule="exact"/>
              <w:rPr>
                <w:rFonts w:cstheme="minorHAnsi"/>
                <w:color w:val="000000"/>
                <w:sz w:val="18"/>
                <w:szCs w:val="18"/>
              </w:rPr>
            </w:pPr>
            <w:r w:rsidRPr="005014F4">
              <w:rPr>
                <w:rFonts w:cstheme="minorHAnsi"/>
                <w:color w:val="000000"/>
                <w:sz w:val="18"/>
                <w:szCs w:val="18"/>
              </w:rPr>
              <w:t>O-</w:t>
            </w:r>
            <w:proofErr w:type="gramStart"/>
            <w:r w:rsidRPr="005014F4">
              <w:rPr>
                <w:rFonts w:cstheme="minorHAnsi"/>
                <w:color w:val="000000"/>
                <w:sz w:val="18"/>
                <w:szCs w:val="18"/>
              </w:rPr>
              <w:t>ring</w:t>
            </w:r>
            <w:proofErr w:type="gramEnd"/>
            <w:r w:rsidRPr="005014F4">
              <w:rPr>
                <w:rFonts w:cstheme="minorHAnsi"/>
                <w:color w:val="000000"/>
                <w:sz w:val="18"/>
                <w:szCs w:val="18"/>
              </w:rPr>
              <w:tab/>
              <w:t>EPDM</w:t>
            </w:r>
          </w:p>
          <w:p w:rsidR="00B10019" w:rsidRPr="006305B5" w:rsidRDefault="00B10019" w:rsidP="006305B5">
            <w:pPr>
              <w:tabs>
                <w:tab w:val="left" w:leader="dot" w:pos="3119"/>
              </w:tabs>
              <w:spacing w:line="360" w:lineRule="auto"/>
              <w:rPr>
                <w:rFonts w:cstheme="minorHAnsi"/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2653" w:type="dxa"/>
          </w:tcPr>
          <w:p w:rsidR="001250CD" w:rsidRDefault="001250CD" w:rsidP="00350C11">
            <w:pPr>
              <w:spacing w:before="120" w:after="120" w:line="276" w:lineRule="auto"/>
              <w:jc w:val="center"/>
            </w:pPr>
          </w:p>
          <w:p w:rsidR="0024231E" w:rsidRPr="00350C11" w:rsidRDefault="00566E79" w:rsidP="00350C11">
            <w:pPr>
              <w:spacing w:before="120" w:after="120" w:line="276" w:lineRule="auto"/>
              <w:jc w:val="center"/>
              <w:rPr>
                <w:rFonts w:cstheme="minorHAnsi"/>
              </w:rPr>
            </w:pPr>
            <w:r>
              <w:object w:dxaOrig="3090" w:dyaOrig="291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118.65pt;height:111.85pt" o:ole="">
                  <v:imagedata r:id="rId8" o:title=""/>
                </v:shape>
                <o:OLEObject Type="Embed" ProgID="CorelDraw.Graphic.23" ShapeID="_x0000_i1027" DrawAspect="Content" ObjectID="_1704195387" r:id="rId9"/>
              </w:object>
            </w:r>
          </w:p>
        </w:tc>
      </w:tr>
    </w:tbl>
    <w:p w:rsidR="00DD4426" w:rsidRPr="00350C11" w:rsidRDefault="00DD4426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</w:p>
    <w:p w:rsidR="00566E79" w:rsidRDefault="00566E79">
      <w:pPr>
        <w:rPr>
          <w:rFonts w:cstheme="minorHAnsi"/>
          <w:b/>
          <w:color w:val="000000"/>
          <w:sz w:val="18"/>
          <w:szCs w:val="18"/>
        </w:rPr>
      </w:pPr>
      <w:r>
        <w:rPr>
          <w:rFonts w:cstheme="minorHAnsi"/>
          <w:b/>
          <w:color w:val="000000"/>
          <w:sz w:val="18"/>
          <w:szCs w:val="18"/>
        </w:rPr>
        <w:br w:type="page"/>
      </w:r>
    </w:p>
    <w:p w:rsidR="00566E79" w:rsidRPr="005014F4" w:rsidRDefault="00566E79" w:rsidP="00566E79">
      <w:pPr>
        <w:spacing w:after="100" w:line="280" w:lineRule="exact"/>
        <w:jc w:val="both"/>
        <w:rPr>
          <w:rFonts w:cstheme="minorHAnsi"/>
          <w:b/>
          <w:color w:val="000000"/>
          <w:sz w:val="18"/>
          <w:szCs w:val="18"/>
        </w:rPr>
      </w:pPr>
      <w:r w:rsidRPr="005014F4">
        <w:rPr>
          <w:rFonts w:cstheme="minorHAnsi"/>
          <w:b/>
          <w:color w:val="000000"/>
          <w:sz w:val="18"/>
          <w:szCs w:val="18"/>
        </w:rPr>
        <w:lastRenderedPageBreak/>
        <w:t>Atuadores elétricos</w:t>
      </w:r>
    </w:p>
    <w:p w:rsidR="00566E79" w:rsidRPr="005014F4" w:rsidRDefault="00566E79" w:rsidP="00566E79">
      <w:pPr>
        <w:tabs>
          <w:tab w:val="left" w:leader="dot" w:pos="3119"/>
        </w:tabs>
        <w:spacing w:after="100" w:line="220" w:lineRule="exact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Tipo</w:t>
      </w:r>
      <w:r w:rsidRPr="005014F4">
        <w:rPr>
          <w:rFonts w:cstheme="minorHAnsi"/>
          <w:color w:val="000000"/>
          <w:sz w:val="18"/>
          <w:szCs w:val="18"/>
        </w:rPr>
        <w:tab/>
        <w:t xml:space="preserve">eletromecânico, </w:t>
      </w:r>
      <w:proofErr w:type="spellStart"/>
      <w:r w:rsidRPr="005014F4">
        <w:rPr>
          <w:rFonts w:cstheme="minorHAnsi"/>
          <w:color w:val="000000"/>
          <w:sz w:val="18"/>
          <w:szCs w:val="18"/>
        </w:rPr>
        <w:t>modulante</w:t>
      </w:r>
      <w:proofErr w:type="spellEnd"/>
      <w:r w:rsidRPr="005014F4">
        <w:rPr>
          <w:rFonts w:cstheme="minorHAnsi"/>
          <w:color w:val="000000"/>
          <w:sz w:val="18"/>
          <w:szCs w:val="18"/>
        </w:rPr>
        <w:t xml:space="preserve"> (0-10Vcc) </w:t>
      </w:r>
    </w:p>
    <w:p w:rsidR="00566E79" w:rsidRPr="005014F4" w:rsidRDefault="00566E79" w:rsidP="00566E79">
      <w:pPr>
        <w:tabs>
          <w:tab w:val="left" w:leader="dot" w:pos="3119"/>
        </w:tabs>
        <w:spacing w:after="100" w:line="220" w:lineRule="exact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Alimentação</w:t>
      </w:r>
      <w:r w:rsidRPr="005014F4">
        <w:rPr>
          <w:rFonts w:cstheme="minorHAnsi"/>
          <w:color w:val="000000"/>
          <w:sz w:val="18"/>
          <w:szCs w:val="18"/>
        </w:rPr>
        <w:tab/>
        <w:t>24 VCA/CC ±15%, 50/60Hz</w:t>
      </w:r>
    </w:p>
    <w:p w:rsidR="00566E79" w:rsidRPr="005014F4" w:rsidRDefault="00566E79" w:rsidP="00566E79">
      <w:pPr>
        <w:tabs>
          <w:tab w:val="left" w:leader="dot" w:pos="3119"/>
        </w:tabs>
        <w:spacing w:after="100" w:line="220" w:lineRule="exact"/>
        <w:ind w:left="3119" w:hanging="3119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Potência de consumo</w:t>
      </w:r>
      <w:r w:rsidRPr="005014F4">
        <w:rPr>
          <w:rFonts w:cstheme="minorHAnsi"/>
          <w:color w:val="000000"/>
          <w:sz w:val="18"/>
          <w:szCs w:val="18"/>
        </w:rPr>
        <w:tab/>
        <w:t>2,5 VA (DN10 a DN32)</w:t>
      </w:r>
      <w:r w:rsidRPr="005014F4">
        <w:rPr>
          <w:rFonts w:cstheme="minorHAnsi"/>
          <w:color w:val="000000"/>
          <w:sz w:val="18"/>
          <w:szCs w:val="18"/>
        </w:rPr>
        <w:br/>
        <w:t>6 VA (DN40 e DN50)</w:t>
      </w:r>
    </w:p>
    <w:p w:rsidR="00566E79" w:rsidRPr="005014F4" w:rsidRDefault="00566E79" w:rsidP="00566E79">
      <w:pPr>
        <w:tabs>
          <w:tab w:val="left" w:leader="dot" w:pos="3119"/>
        </w:tabs>
        <w:spacing w:after="100" w:line="220" w:lineRule="exact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Sinal de comando</w:t>
      </w:r>
      <w:r w:rsidRPr="005014F4">
        <w:rPr>
          <w:rFonts w:cstheme="minorHAnsi"/>
          <w:color w:val="000000"/>
          <w:sz w:val="18"/>
          <w:szCs w:val="18"/>
        </w:rPr>
        <w:tab/>
        <w:t xml:space="preserve">0-10 </w:t>
      </w:r>
      <w:proofErr w:type="gramStart"/>
      <w:r w:rsidRPr="005014F4">
        <w:rPr>
          <w:rFonts w:cstheme="minorHAnsi"/>
          <w:color w:val="000000"/>
          <w:sz w:val="18"/>
          <w:szCs w:val="18"/>
        </w:rPr>
        <w:t>VCC  0</w:t>
      </w:r>
      <w:proofErr w:type="gramEnd"/>
      <w:r w:rsidRPr="005014F4">
        <w:rPr>
          <w:rFonts w:cstheme="minorHAnsi"/>
          <w:color w:val="000000"/>
          <w:sz w:val="18"/>
          <w:szCs w:val="18"/>
        </w:rPr>
        <w:t xml:space="preserve">,1 </w:t>
      </w:r>
      <w:proofErr w:type="spellStart"/>
      <w:r w:rsidRPr="005014F4">
        <w:rPr>
          <w:rFonts w:cstheme="minorHAnsi"/>
          <w:color w:val="000000"/>
          <w:sz w:val="18"/>
          <w:szCs w:val="18"/>
        </w:rPr>
        <w:t>mA</w:t>
      </w:r>
      <w:proofErr w:type="spellEnd"/>
      <w:r w:rsidRPr="005014F4">
        <w:rPr>
          <w:rFonts w:cstheme="minorHAnsi"/>
          <w:color w:val="000000"/>
          <w:sz w:val="18"/>
          <w:szCs w:val="18"/>
        </w:rPr>
        <w:t xml:space="preserve"> (ação </w:t>
      </w:r>
      <w:proofErr w:type="spellStart"/>
      <w:r w:rsidRPr="005014F4">
        <w:rPr>
          <w:rFonts w:cstheme="minorHAnsi"/>
          <w:color w:val="000000"/>
          <w:sz w:val="18"/>
          <w:szCs w:val="18"/>
        </w:rPr>
        <w:t>modulante</w:t>
      </w:r>
      <w:proofErr w:type="spellEnd"/>
      <w:r w:rsidRPr="005014F4">
        <w:rPr>
          <w:rFonts w:cstheme="minorHAnsi"/>
          <w:color w:val="000000"/>
          <w:sz w:val="18"/>
          <w:szCs w:val="18"/>
        </w:rPr>
        <w:t xml:space="preserve"> 0V = válvula fechada)</w:t>
      </w:r>
    </w:p>
    <w:p w:rsidR="00566E79" w:rsidRPr="005014F4" w:rsidRDefault="00566E79" w:rsidP="00566E79">
      <w:pPr>
        <w:tabs>
          <w:tab w:val="left" w:leader="dot" w:pos="3119"/>
        </w:tabs>
        <w:spacing w:after="100" w:line="220" w:lineRule="exact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Característica</w:t>
      </w:r>
      <w:r w:rsidRPr="005014F4">
        <w:rPr>
          <w:rFonts w:cstheme="minorHAnsi"/>
          <w:color w:val="000000"/>
          <w:sz w:val="18"/>
          <w:szCs w:val="18"/>
        </w:rPr>
        <w:tab/>
        <w:t>linear ou logarítmica (comutável)</w:t>
      </w:r>
    </w:p>
    <w:p w:rsidR="00566E79" w:rsidRPr="005014F4" w:rsidRDefault="00566E79" w:rsidP="00566E79">
      <w:pPr>
        <w:tabs>
          <w:tab w:val="left" w:leader="dot" w:pos="3119"/>
        </w:tabs>
        <w:spacing w:after="100" w:line="220" w:lineRule="exact"/>
        <w:ind w:left="3119" w:hanging="3119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Ligações</w:t>
      </w:r>
      <w:r w:rsidRPr="005014F4">
        <w:rPr>
          <w:rFonts w:cstheme="minorHAnsi"/>
          <w:color w:val="000000"/>
          <w:sz w:val="18"/>
          <w:szCs w:val="18"/>
        </w:rPr>
        <w:tab/>
        <w:t>cabo com 1, 5 m (3 condutores) (DN10 a DN32)</w:t>
      </w:r>
      <w:r w:rsidRPr="005014F4">
        <w:rPr>
          <w:rFonts w:cstheme="minorHAnsi"/>
          <w:color w:val="000000"/>
          <w:sz w:val="18"/>
          <w:szCs w:val="18"/>
        </w:rPr>
        <w:br/>
        <w:t>a bornes (DN40 e DN50)</w:t>
      </w:r>
    </w:p>
    <w:p w:rsidR="00566E79" w:rsidRPr="005014F4" w:rsidRDefault="00566E79" w:rsidP="00566E79">
      <w:pPr>
        <w:tabs>
          <w:tab w:val="left" w:leader="dot" w:pos="3119"/>
        </w:tabs>
        <w:spacing w:after="100" w:line="220" w:lineRule="exact"/>
        <w:ind w:left="3119" w:hanging="3119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Força</w:t>
      </w:r>
      <w:r w:rsidRPr="005014F4">
        <w:rPr>
          <w:rFonts w:cstheme="minorHAnsi"/>
          <w:color w:val="000000"/>
          <w:sz w:val="18"/>
          <w:szCs w:val="18"/>
        </w:rPr>
        <w:tab/>
        <w:t>min 120N (DN10 a DN32)</w:t>
      </w:r>
      <w:r w:rsidRPr="005014F4">
        <w:rPr>
          <w:rFonts w:cstheme="minorHAnsi"/>
          <w:color w:val="000000"/>
          <w:sz w:val="18"/>
          <w:szCs w:val="18"/>
        </w:rPr>
        <w:br/>
        <w:t>min 400N (DN40 e DN50)</w:t>
      </w:r>
    </w:p>
    <w:p w:rsidR="00566E79" w:rsidRPr="005014F4" w:rsidRDefault="00566E79" w:rsidP="00566E79">
      <w:pPr>
        <w:tabs>
          <w:tab w:val="left" w:leader="dot" w:pos="3119"/>
        </w:tabs>
        <w:spacing w:after="100" w:line="220" w:lineRule="exact"/>
        <w:ind w:left="3119" w:hanging="3119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Curso da haste (comutável)</w:t>
      </w:r>
      <w:r w:rsidRPr="005014F4">
        <w:rPr>
          <w:rFonts w:cstheme="minorHAnsi"/>
          <w:color w:val="000000"/>
          <w:sz w:val="18"/>
          <w:szCs w:val="18"/>
        </w:rPr>
        <w:tab/>
        <w:t>2,5 – 4 – 5 ou 5,5 mm (DN10 a DN32)</w:t>
      </w:r>
      <w:r w:rsidRPr="005014F4">
        <w:rPr>
          <w:rFonts w:cstheme="minorHAnsi"/>
          <w:color w:val="000000"/>
          <w:sz w:val="18"/>
          <w:szCs w:val="18"/>
        </w:rPr>
        <w:br/>
        <w:t>15 mm (DN40 e DN50)</w:t>
      </w:r>
    </w:p>
    <w:p w:rsidR="00566E79" w:rsidRPr="005014F4" w:rsidRDefault="00566E79" w:rsidP="00566E79">
      <w:pPr>
        <w:tabs>
          <w:tab w:val="left" w:leader="dot" w:pos="3119"/>
        </w:tabs>
        <w:spacing w:after="100" w:line="220" w:lineRule="exact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Tempo de atuação</w:t>
      </w:r>
      <w:r w:rsidRPr="005014F4">
        <w:rPr>
          <w:rFonts w:cstheme="minorHAnsi"/>
          <w:color w:val="000000"/>
          <w:sz w:val="18"/>
          <w:szCs w:val="18"/>
        </w:rPr>
        <w:tab/>
        <w:t>75s</w:t>
      </w:r>
    </w:p>
    <w:p w:rsidR="00566E79" w:rsidRPr="005014F4" w:rsidRDefault="00566E79" w:rsidP="00566E79">
      <w:pPr>
        <w:tabs>
          <w:tab w:val="left" w:leader="dot" w:pos="3119"/>
        </w:tabs>
        <w:spacing w:after="100" w:line="220" w:lineRule="exact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Temperatura ambiente</w:t>
      </w:r>
      <w:r w:rsidRPr="005014F4">
        <w:rPr>
          <w:rFonts w:cstheme="minorHAnsi"/>
          <w:color w:val="000000"/>
          <w:sz w:val="18"/>
          <w:szCs w:val="18"/>
        </w:rPr>
        <w:tab/>
        <w:t>0 a 50ºC</w:t>
      </w:r>
    </w:p>
    <w:p w:rsidR="00566E79" w:rsidRPr="005014F4" w:rsidRDefault="00566E79" w:rsidP="00566E79">
      <w:pPr>
        <w:tabs>
          <w:tab w:val="left" w:leader="dot" w:pos="3119"/>
        </w:tabs>
        <w:spacing w:after="100" w:line="220" w:lineRule="exact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Conformidade</w:t>
      </w:r>
      <w:r w:rsidRPr="005014F4">
        <w:rPr>
          <w:rFonts w:cstheme="minorHAnsi"/>
          <w:color w:val="000000"/>
          <w:sz w:val="18"/>
          <w:szCs w:val="18"/>
        </w:rPr>
        <w:tab/>
        <w:t>CE89/336/EEC, 93/68/EEC, 73/23/EEC</w:t>
      </w:r>
    </w:p>
    <w:p w:rsidR="00566E79" w:rsidRPr="005014F4" w:rsidRDefault="00566E79" w:rsidP="00566E79">
      <w:pPr>
        <w:tabs>
          <w:tab w:val="left" w:leader="dot" w:pos="3119"/>
        </w:tabs>
        <w:spacing w:after="100" w:line="220" w:lineRule="exact"/>
        <w:ind w:left="3119" w:hanging="3119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Grau de proteção</w:t>
      </w:r>
      <w:r w:rsidRPr="005014F4">
        <w:rPr>
          <w:rFonts w:cstheme="minorHAnsi"/>
          <w:color w:val="000000"/>
          <w:sz w:val="18"/>
          <w:szCs w:val="18"/>
        </w:rPr>
        <w:tab/>
        <w:t>IP43 de acordo com EN 60529 (DN10 a DN32)</w:t>
      </w:r>
      <w:r w:rsidRPr="005014F4">
        <w:rPr>
          <w:rFonts w:cstheme="minorHAnsi"/>
          <w:color w:val="000000"/>
          <w:sz w:val="18"/>
          <w:szCs w:val="18"/>
        </w:rPr>
        <w:br/>
        <w:t>IP 54 de acordo com EN 60529 (DN40 e DN50)</w:t>
      </w:r>
    </w:p>
    <w:p w:rsidR="00566E79" w:rsidRPr="005014F4" w:rsidRDefault="00566E79" w:rsidP="00566E79">
      <w:pPr>
        <w:tabs>
          <w:tab w:val="left" w:leader="dot" w:pos="3119"/>
        </w:tabs>
        <w:spacing w:after="100" w:line="220" w:lineRule="exact"/>
        <w:ind w:left="3119" w:hanging="3119"/>
        <w:rPr>
          <w:rFonts w:cstheme="minorHAnsi"/>
          <w:color w:val="000000"/>
          <w:sz w:val="18"/>
          <w:szCs w:val="18"/>
        </w:rPr>
      </w:pPr>
      <w:proofErr w:type="spellStart"/>
      <w:r w:rsidRPr="005014F4">
        <w:rPr>
          <w:rFonts w:cstheme="minorHAnsi"/>
          <w:color w:val="000000"/>
          <w:sz w:val="18"/>
          <w:szCs w:val="18"/>
        </w:rPr>
        <w:t>Actuação</w:t>
      </w:r>
      <w:proofErr w:type="spellEnd"/>
      <w:r w:rsidRPr="005014F4">
        <w:rPr>
          <w:rFonts w:cstheme="minorHAnsi"/>
          <w:color w:val="000000"/>
          <w:sz w:val="18"/>
          <w:szCs w:val="18"/>
        </w:rPr>
        <w:t xml:space="preserve"> manual</w:t>
      </w:r>
      <w:r w:rsidRPr="005014F4">
        <w:rPr>
          <w:rFonts w:cstheme="minorHAnsi"/>
          <w:color w:val="000000"/>
          <w:sz w:val="18"/>
          <w:szCs w:val="18"/>
        </w:rPr>
        <w:tab/>
        <w:t>manípulo integrado (DN40 e DN50)</w:t>
      </w:r>
    </w:p>
    <w:p w:rsidR="00566E79" w:rsidRPr="005014F4" w:rsidRDefault="00566E79" w:rsidP="00566E79">
      <w:pPr>
        <w:spacing w:after="100" w:line="280" w:lineRule="exact"/>
        <w:rPr>
          <w:rFonts w:cstheme="minorHAnsi"/>
          <w:color w:val="000000"/>
          <w:sz w:val="18"/>
          <w:szCs w:val="18"/>
        </w:rPr>
      </w:pPr>
    </w:p>
    <w:p w:rsidR="00566E79" w:rsidRPr="005014F4" w:rsidRDefault="00566E79" w:rsidP="00566E79">
      <w:pPr>
        <w:tabs>
          <w:tab w:val="left" w:leader="dot" w:pos="3119"/>
        </w:tabs>
        <w:spacing w:after="100" w:line="276" w:lineRule="auto"/>
        <w:jc w:val="both"/>
        <w:rPr>
          <w:rFonts w:cstheme="minorHAnsi"/>
          <w:b/>
          <w:color w:val="000000"/>
          <w:sz w:val="18"/>
          <w:szCs w:val="18"/>
        </w:rPr>
      </w:pPr>
      <w:r w:rsidRPr="005014F4">
        <w:rPr>
          <w:rFonts w:cstheme="minorHAnsi"/>
          <w:b/>
          <w:color w:val="000000"/>
          <w:sz w:val="18"/>
          <w:szCs w:val="18"/>
        </w:rPr>
        <w:t>Dimensionamento</w:t>
      </w:r>
    </w:p>
    <w:p w:rsidR="00566E79" w:rsidRPr="005014F4" w:rsidRDefault="00566E79" w:rsidP="00566E79">
      <w:pPr>
        <w:tabs>
          <w:tab w:val="left" w:leader="dot" w:pos="3119"/>
        </w:tabs>
        <w:spacing w:after="100" w:line="360" w:lineRule="auto"/>
        <w:jc w:val="both"/>
        <w:rPr>
          <w:rFonts w:cstheme="minorHAnsi"/>
          <w:color w:val="000000"/>
          <w:sz w:val="18"/>
          <w:szCs w:val="18"/>
        </w:rPr>
      </w:pPr>
      <w:r w:rsidRPr="005014F4">
        <w:rPr>
          <w:rFonts w:cstheme="minorHAnsi"/>
          <w:color w:val="000000"/>
          <w:sz w:val="18"/>
          <w:szCs w:val="18"/>
        </w:rPr>
        <w:t>Como regra geral deverá ser escolhida a válvula cujo caudal nominal seja, ligeiramente (10 a 20%), superior ao caudal máximo do projeto.</w:t>
      </w:r>
    </w:p>
    <w:p w:rsidR="001E7997" w:rsidRPr="00350C11" w:rsidRDefault="001E7997" w:rsidP="00885277">
      <w:pPr>
        <w:tabs>
          <w:tab w:val="left" w:pos="9540"/>
        </w:tabs>
        <w:spacing w:before="120" w:after="120" w:line="276" w:lineRule="auto"/>
        <w:rPr>
          <w:rFonts w:cstheme="minorHAnsi"/>
          <w:b/>
        </w:rPr>
      </w:pPr>
    </w:p>
    <w:p w:rsidR="001E7997" w:rsidRPr="00350C11" w:rsidRDefault="001E7997" w:rsidP="0014736B">
      <w:pPr>
        <w:tabs>
          <w:tab w:val="left" w:leader="dot" w:pos="3402"/>
        </w:tabs>
        <w:spacing w:before="120" w:after="120" w:line="276" w:lineRule="auto"/>
        <w:ind w:left="1134" w:hanging="1134"/>
        <w:rPr>
          <w:rFonts w:cstheme="minorHAnsi"/>
          <w:b/>
          <w:sz w:val="18"/>
          <w:szCs w:val="18"/>
        </w:rPr>
      </w:pPr>
      <w:r w:rsidRPr="00350C11">
        <w:rPr>
          <w:rFonts w:cstheme="minorHAnsi"/>
          <w:b/>
          <w:sz w:val="18"/>
          <w:szCs w:val="18"/>
        </w:rPr>
        <w:t xml:space="preserve">Marca de </w:t>
      </w:r>
      <w:proofErr w:type="gramStart"/>
      <w:r w:rsidRPr="00350C11">
        <w:rPr>
          <w:rFonts w:cstheme="minorHAnsi"/>
          <w:b/>
          <w:sz w:val="18"/>
          <w:szCs w:val="18"/>
        </w:rPr>
        <w:t>referência</w:t>
      </w:r>
      <w:r w:rsidRPr="00350C11">
        <w:rPr>
          <w:rFonts w:cstheme="minorHAnsi"/>
          <w:sz w:val="18"/>
          <w:szCs w:val="18"/>
        </w:rPr>
        <w:tab/>
        <w:t xml:space="preserve"> </w:t>
      </w:r>
      <w:r w:rsidR="00566E79">
        <w:rPr>
          <w:rFonts w:cstheme="minorHAnsi"/>
          <w:b/>
          <w:sz w:val="18"/>
          <w:szCs w:val="18"/>
        </w:rPr>
        <w:t>Frese</w:t>
      </w:r>
      <w:proofErr w:type="gramEnd"/>
    </w:p>
    <w:p w:rsidR="001E7997" w:rsidRPr="00350C11" w:rsidRDefault="001E799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  <w:r w:rsidRPr="00350C11">
        <w:rPr>
          <w:rFonts w:cstheme="minorHAnsi"/>
          <w:b/>
          <w:sz w:val="18"/>
          <w:szCs w:val="18"/>
        </w:rPr>
        <w:t>Distribuidor</w:t>
      </w:r>
      <w:r w:rsidRPr="00350C11">
        <w:rPr>
          <w:rFonts w:cstheme="minorHAnsi"/>
          <w:sz w:val="18"/>
          <w:szCs w:val="18"/>
        </w:rPr>
        <w:tab/>
        <w:t xml:space="preserve"> </w:t>
      </w:r>
      <w:proofErr w:type="spellStart"/>
      <w:r w:rsidRPr="00350C11">
        <w:rPr>
          <w:rFonts w:cstheme="minorHAnsi"/>
          <w:b/>
          <w:sz w:val="18"/>
          <w:szCs w:val="18"/>
        </w:rPr>
        <w:t>Contimetra</w:t>
      </w:r>
      <w:proofErr w:type="spellEnd"/>
      <w:r w:rsidRPr="00350C11">
        <w:rPr>
          <w:rFonts w:cstheme="minorHAnsi"/>
          <w:b/>
          <w:sz w:val="18"/>
          <w:szCs w:val="18"/>
        </w:rPr>
        <w:t xml:space="preserve"> / </w:t>
      </w:r>
      <w:proofErr w:type="spellStart"/>
      <w:r w:rsidRPr="00350C11">
        <w:rPr>
          <w:rFonts w:cstheme="minorHAnsi"/>
          <w:b/>
          <w:sz w:val="18"/>
          <w:szCs w:val="18"/>
        </w:rPr>
        <w:t>Sistimetra</w:t>
      </w:r>
      <w:proofErr w:type="spellEnd"/>
    </w:p>
    <w:p w:rsidR="00B42024" w:rsidRPr="00350C11" w:rsidRDefault="00B42024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2D06D7" w:rsidRPr="00350C11" w:rsidRDefault="002D06D7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b/>
          <w:sz w:val="18"/>
          <w:szCs w:val="18"/>
        </w:rPr>
      </w:pPr>
    </w:p>
    <w:p w:rsidR="00B42024" w:rsidRPr="00350C11" w:rsidRDefault="00A20429" w:rsidP="0014736B">
      <w:pPr>
        <w:tabs>
          <w:tab w:val="left" w:leader="dot" w:pos="3402"/>
        </w:tabs>
        <w:spacing w:before="120" w:after="120" w:line="276" w:lineRule="auto"/>
        <w:rPr>
          <w:rFonts w:cstheme="minorHAnsi"/>
          <w:sz w:val="12"/>
          <w:szCs w:val="12"/>
        </w:rPr>
      </w:pPr>
      <w:r w:rsidRPr="00A20429">
        <w:rPr>
          <w:rFonts w:cstheme="minorHAnsi"/>
          <w:sz w:val="12"/>
          <w:szCs w:val="12"/>
        </w:rPr>
        <w:t>OPTIMA_Compact_DN_15-20_caudal_max4001</w:t>
      </w:r>
      <w:bookmarkStart w:id="0" w:name="_GoBack"/>
      <w:bookmarkEnd w:id="0"/>
      <w:r w:rsidR="00B73304" w:rsidRPr="00350C11">
        <w:rPr>
          <w:rFonts w:cstheme="minorHAnsi"/>
          <w:sz w:val="12"/>
          <w:szCs w:val="12"/>
        </w:rPr>
        <w:t>.docx</w:t>
      </w:r>
    </w:p>
    <w:p w:rsidR="001E7997" w:rsidRPr="00350C11" w:rsidRDefault="001E7997" w:rsidP="00FF730A">
      <w:pPr>
        <w:tabs>
          <w:tab w:val="left" w:leader="dot" w:pos="3402"/>
        </w:tabs>
        <w:spacing w:before="120" w:after="120" w:line="276" w:lineRule="auto"/>
        <w:rPr>
          <w:rFonts w:cstheme="minorHAnsi"/>
          <w:sz w:val="18"/>
          <w:szCs w:val="18"/>
        </w:rPr>
      </w:pPr>
    </w:p>
    <w:p w:rsidR="001E7997" w:rsidRPr="00350C11" w:rsidRDefault="001E7997" w:rsidP="00885277">
      <w:pPr>
        <w:tabs>
          <w:tab w:val="left" w:leader="dot" w:pos="3686"/>
        </w:tabs>
        <w:spacing w:before="120" w:after="120" w:line="276" w:lineRule="auto"/>
        <w:rPr>
          <w:rFonts w:cstheme="minorHAnsi"/>
          <w:sz w:val="18"/>
          <w:szCs w:val="18"/>
        </w:rPr>
      </w:pPr>
    </w:p>
    <w:p w:rsidR="001E7997" w:rsidRPr="00350C11" w:rsidRDefault="001E7997" w:rsidP="00885277">
      <w:pPr>
        <w:spacing w:before="120" w:after="120" w:line="276" w:lineRule="auto"/>
        <w:rPr>
          <w:rFonts w:cstheme="minorHAnsi"/>
          <w:u w:val="single"/>
        </w:rPr>
      </w:pPr>
    </w:p>
    <w:p w:rsidR="00DE10F4" w:rsidRPr="00350C11" w:rsidRDefault="00A20429" w:rsidP="00885277">
      <w:pPr>
        <w:spacing w:before="120" w:after="120" w:line="276" w:lineRule="auto"/>
        <w:ind w:left="-1701"/>
        <w:rPr>
          <w:rFonts w:cstheme="minorHAnsi"/>
        </w:rPr>
      </w:pPr>
    </w:p>
    <w:sectPr w:rsidR="00DE10F4" w:rsidRPr="00350C11" w:rsidSect="001E7997">
      <w:headerReference w:type="default" r:id="rId10"/>
      <w:foot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480F" w:rsidRDefault="003A480F" w:rsidP="003A480F">
      <w:pPr>
        <w:spacing w:after="0" w:line="240" w:lineRule="auto"/>
      </w:pPr>
      <w:r>
        <w:separator/>
      </w:r>
    </w:p>
  </w:endnote>
  <w:endnote w:type="continuationSeparator" w:id="0">
    <w:p w:rsidR="003A480F" w:rsidRDefault="003A480F" w:rsidP="003A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38579309"/>
      <w:docPartObj>
        <w:docPartGallery w:val="Page Numbers (Bottom of Page)"/>
        <w:docPartUnique/>
      </w:docPartObj>
    </w:sdtPr>
    <w:sdtEndPr/>
    <w:sdtContent>
      <w:p w:rsidR="00D918BE" w:rsidRDefault="00114D17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61312" behindDoc="0" locked="0" layoutInCell="1" allowOverlap="1" wp14:anchorId="6658EED9" wp14:editId="7CCFE0F5">
                  <wp:simplePos x="0" y="0"/>
                  <wp:positionH relativeFrom="column">
                    <wp:posOffset>5148944</wp:posOffset>
                  </wp:positionH>
                  <wp:positionV relativeFrom="paragraph">
                    <wp:posOffset>2903</wp:posOffset>
                  </wp:positionV>
                  <wp:extent cx="1273628" cy="1404620"/>
                  <wp:effectExtent l="0" t="0" r="3175" b="0"/>
                  <wp:wrapSquare wrapText="bothSides"/>
                  <wp:docPr id="6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73628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8BE" w:rsidRDefault="00D918BE" w:rsidP="00D918BE">
                              <w:pPr>
                                <w:jc w:val="right"/>
                              </w:pPr>
                              <w:r>
                                <w:t>www.sistimetra.pt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6658EED9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6" type="#_x0000_t202" style="position:absolute;left:0;text-align:left;margin-left:405.45pt;margin-top:.25pt;width:100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" stroked="f">
                  <v:textbox style="mso-fit-shape-to-text:t">
                    <w:txbxContent>
                      <w:p w:rsidR="00D918BE" w:rsidRDefault="00D918BE" w:rsidP="00D918BE">
                        <w:pPr>
                          <w:jc w:val="right"/>
                        </w:pPr>
                        <w:r>
                          <w:t>www.</w:t>
                        </w:r>
                        <w:r>
                          <w:t>sistimetra.pt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>
                  <wp:simplePos x="0" y="0"/>
                  <wp:positionH relativeFrom="column">
                    <wp:posOffset>-391886</wp:posOffset>
                  </wp:positionH>
                  <wp:positionV relativeFrom="paragraph">
                    <wp:posOffset>2903</wp:posOffset>
                  </wp:positionV>
                  <wp:extent cx="1458686" cy="1404620"/>
                  <wp:effectExtent l="0" t="0" r="8255" b="0"/>
                  <wp:wrapSquare wrapText="bothSides"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58686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18BE" w:rsidRDefault="00D918BE">
                              <w:r>
                                <w:t>www.contimetra.com</w:t>
                              </w:r>
                            </w:p>
                            <w:p w:rsidR="00114D17" w:rsidRDefault="00114D17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id="_x0000_s1027" type="#_x0000_t202" style="position:absolute;left:0;text-align:left;margin-left:-30.85pt;margin-top:.25pt;width:114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" stroked="f">
                  <v:textbox style="mso-fit-shape-to-text:t">
                    <w:txbxContent>
                      <w:p w:rsidR="00D918BE" w:rsidRDefault="00D918BE">
                        <w:r>
                          <w:t>www.contimetra.com</w:t>
                        </w:r>
                      </w:p>
                      <w:p w:rsidR="00114D17" w:rsidRDefault="00114D17"/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fldChar w:fldCharType="begin"/>
        </w:r>
        <w:r w:rsidR="00D918BE">
          <w:instrText>PAGE   \* MERGEFORMAT</w:instrText>
        </w:r>
        <w:r w:rsidR="00D918BE">
          <w:fldChar w:fldCharType="separate"/>
        </w:r>
        <w:r w:rsidR="001250CD">
          <w:rPr>
            <w:noProof/>
          </w:rPr>
          <w:t>1</w:t>
        </w:r>
        <w:r w:rsidR="00D918BE">
          <w:fldChar w:fldCharType="end"/>
        </w:r>
      </w:p>
    </w:sdtContent>
  </w:sdt>
  <w:p w:rsidR="00D32211" w:rsidRDefault="00D322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480F" w:rsidRDefault="003A480F" w:rsidP="003A480F">
      <w:pPr>
        <w:spacing w:after="0" w:line="240" w:lineRule="auto"/>
      </w:pPr>
      <w:r>
        <w:separator/>
      </w:r>
    </w:p>
  </w:footnote>
  <w:footnote w:type="continuationSeparator" w:id="0">
    <w:p w:rsidR="003A480F" w:rsidRDefault="003A480F" w:rsidP="003A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4A8E" w:rsidRPr="00D918BE" w:rsidRDefault="009E4A8E" w:rsidP="00D85DF1">
    <w:pPr>
      <w:pStyle w:val="Cabealho"/>
      <w:ind w:left="-426"/>
      <w:rPr>
        <w:color w:val="000000" w:themeColor="text1"/>
        <w:sz w:val="24"/>
        <w:szCs w:val="24"/>
      </w:rPr>
    </w:pPr>
    <w:r w:rsidRPr="00D918BE">
      <w:rPr>
        <w:color w:val="000000" w:themeColor="text1"/>
        <w:sz w:val="24"/>
        <w:szCs w:val="24"/>
      </w:rPr>
      <w:t>Especificações t</w:t>
    </w:r>
    <w:r w:rsidR="00D918BE">
      <w:rPr>
        <w:color w:val="000000" w:themeColor="text1"/>
        <w:sz w:val="24"/>
        <w:szCs w:val="24"/>
      </w:rPr>
      <w:t>écnicas para projeto</w:t>
    </w:r>
  </w:p>
  <w:p w:rsidR="009E4A8E" w:rsidRDefault="009E4A8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80F"/>
    <w:rsid w:val="00065EEA"/>
    <w:rsid w:val="000D0A78"/>
    <w:rsid w:val="00114D17"/>
    <w:rsid w:val="001250CD"/>
    <w:rsid w:val="0014736B"/>
    <w:rsid w:val="001A65EF"/>
    <w:rsid w:val="001E7997"/>
    <w:rsid w:val="001F3A1D"/>
    <w:rsid w:val="00221CF1"/>
    <w:rsid w:val="0024231E"/>
    <w:rsid w:val="00290D09"/>
    <w:rsid w:val="002D06D7"/>
    <w:rsid w:val="002F6E06"/>
    <w:rsid w:val="00350C11"/>
    <w:rsid w:val="003A480F"/>
    <w:rsid w:val="003C7D09"/>
    <w:rsid w:val="003F1FB7"/>
    <w:rsid w:val="00480D0A"/>
    <w:rsid w:val="004B7FB0"/>
    <w:rsid w:val="00566E79"/>
    <w:rsid w:val="005E03B3"/>
    <w:rsid w:val="006305B5"/>
    <w:rsid w:val="00696F06"/>
    <w:rsid w:val="006A0E89"/>
    <w:rsid w:val="006A3B53"/>
    <w:rsid w:val="006F51F3"/>
    <w:rsid w:val="006F7414"/>
    <w:rsid w:val="00714122"/>
    <w:rsid w:val="00765C50"/>
    <w:rsid w:val="007D4F2A"/>
    <w:rsid w:val="00885277"/>
    <w:rsid w:val="008B185A"/>
    <w:rsid w:val="008E1C41"/>
    <w:rsid w:val="0099670E"/>
    <w:rsid w:val="009C3571"/>
    <w:rsid w:val="009E4A8E"/>
    <w:rsid w:val="00A078D6"/>
    <w:rsid w:val="00A20429"/>
    <w:rsid w:val="00AE6201"/>
    <w:rsid w:val="00B10019"/>
    <w:rsid w:val="00B42024"/>
    <w:rsid w:val="00B722B7"/>
    <w:rsid w:val="00B73304"/>
    <w:rsid w:val="00B96C4D"/>
    <w:rsid w:val="00C623D5"/>
    <w:rsid w:val="00D03C0C"/>
    <w:rsid w:val="00D32211"/>
    <w:rsid w:val="00D46A48"/>
    <w:rsid w:val="00D85DF1"/>
    <w:rsid w:val="00D918BE"/>
    <w:rsid w:val="00DC18E0"/>
    <w:rsid w:val="00DD4426"/>
    <w:rsid w:val="00F01F96"/>
    <w:rsid w:val="00F3525F"/>
    <w:rsid w:val="00F7484B"/>
    <w:rsid w:val="00F77ACA"/>
    <w:rsid w:val="00FC7518"/>
    <w:rsid w:val="00FC7ED2"/>
    <w:rsid w:val="00FF7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65616513"/>
  <w15:chartTrackingRefBased/>
  <w15:docId w15:val="{CA7BF5D6-D3CB-47CC-A363-CB9E378C4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A480F"/>
  </w:style>
  <w:style w:type="paragraph" w:styleId="Rodap">
    <w:name w:val="footer"/>
    <w:basedOn w:val="Normal"/>
    <w:link w:val="Rodap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A480F"/>
  </w:style>
  <w:style w:type="table" w:styleId="TabelacomGrelha">
    <w:name w:val="Table Grid"/>
    <w:basedOn w:val="Tabelanormal"/>
    <w:uiPriority w:val="39"/>
    <w:rsid w:val="00885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50209-A41A-4664-892B-E5F2D222E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392</Words>
  <Characters>2122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Graça - CONTIMETRA</dc:creator>
  <cp:keywords/>
  <dc:description/>
  <cp:lastModifiedBy>José Graça - CONTIMETRA</cp:lastModifiedBy>
  <cp:revision>3</cp:revision>
  <dcterms:created xsi:type="dcterms:W3CDTF">2022-01-20T14:49:00Z</dcterms:created>
  <dcterms:modified xsi:type="dcterms:W3CDTF">2022-01-20T14:50:00Z</dcterms:modified>
</cp:coreProperties>
</file>